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附件二：</w:t>
      </w:r>
    </w:p>
    <w:p>
      <w:pPr>
        <w:jc w:val="both"/>
        <w:rPr>
          <w:rFonts w:hint="eastAsia" w:ascii="仿宋" w:hAnsi="仿宋" w:eastAsia="仿宋" w:cs="仿宋"/>
          <w:sz w:val="24"/>
          <w:szCs w:val="24"/>
          <w:lang w:eastAsia="zh-CN"/>
        </w:rPr>
      </w:pPr>
    </w:p>
    <w:p>
      <w:pPr>
        <w:widowControl w:val="0"/>
        <w:numPr>
          <w:ilvl w:val="0"/>
          <w:numId w:val="0"/>
        </w:numPr>
        <w:tabs>
          <w:tab w:val="left" w:pos="312"/>
        </w:tabs>
        <w:jc w:val="center"/>
        <w:rPr>
          <w:rFonts w:hint="eastAsia" w:ascii="仿宋" w:hAnsi="仿宋" w:eastAsia="仿宋" w:cs="仿宋"/>
          <w:b/>
          <w:bCs/>
          <w:sz w:val="44"/>
          <w:szCs w:val="44"/>
          <w:lang w:val="en-US" w:eastAsia="zh-CN"/>
        </w:rPr>
      </w:pPr>
      <w:bookmarkStart w:id="0" w:name="_GoBack"/>
      <w:r>
        <w:rPr>
          <w:rFonts w:hint="eastAsia" w:ascii="仿宋" w:hAnsi="仿宋" w:eastAsia="仿宋" w:cs="仿宋"/>
          <w:b/>
          <w:bCs/>
          <w:sz w:val="44"/>
          <w:szCs w:val="44"/>
          <w:lang w:val="en-US" w:eastAsia="zh-CN"/>
        </w:rPr>
        <w:t>社会团体分支(代表) 机构管理制度</w:t>
      </w:r>
    </w:p>
    <w:bookmarkEnd w:id="0"/>
    <w:p>
      <w:pPr>
        <w:widowControl w:val="0"/>
        <w:numPr>
          <w:ilvl w:val="0"/>
          <w:numId w:val="0"/>
        </w:numPr>
        <w:tabs>
          <w:tab w:val="left" w:pos="312"/>
        </w:tabs>
        <w:ind w:firstLine="420" w:firstLineChars="200"/>
        <w:jc w:val="both"/>
        <w:rPr>
          <w:rFonts w:hint="eastAsia" w:ascii="仿宋" w:hAnsi="仿宋" w:eastAsia="仿宋" w:cs="仿宋"/>
          <w:sz w:val="21"/>
          <w:szCs w:val="21"/>
          <w:lang w:val="en-US" w:eastAsia="zh-CN"/>
        </w:rPr>
      </w:pPr>
    </w:p>
    <w:p>
      <w:pPr>
        <w:widowControl w:val="0"/>
        <w:numPr>
          <w:ilvl w:val="0"/>
          <w:numId w:val="0"/>
        </w:numPr>
        <w:tabs>
          <w:tab w:val="left" w:pos="312"/>
        </w:tabs>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第一条 为规范本协会分支(代表)机构的管理，依据国务院《社会团体登记管理条例》、民政部《社会团体分支机构、代表机构登记办法》和《青岛市民政局社会组织分类管理暂行办法》制定本制度。</w:t>
      </w:r>
    </w:p>
    <w:p>
      <w:pPr>
        <w:widowControl w:val="0"/>
        <w:numPr>
          <w:ilvl w:val="0"/>
          <w:numId w:val="0"/>
        </w:numPr>
        <w:tabs>
          <w:tab w:val="left" w:pos="312"/>
        </w:tabs>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第二条 本协会分支(代表)机构是根据台商台胞的分部和业务工作的需求，依据专业领域的划分或依会员分部的特点而设立的专门从事本会专项业务活动的机构。</w:t>
      </w:r>
    </w:p>
    <w:p>
      <w:pPr>
        <w:widowControl w:val="0"/>
        <w:numPr>
          <w:ilvl w:val="0"/>
          <w:numId w:val="0"/>
        </w:numPr>
        <w:tabs>
          <w:tab w:val="left" w:pos="312"/>
        </w:tabs>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第三条 分支(代表)机构名称为:青岛市台湾同胞投资企业协会XX委员会、青岛市台湾同胞投资企业协会XX工作委员会或青岛市台湾同胞投资企业协会XX分会。</w:t>
      </w:r>
    </w:p>
    <w:p>
      <w:pPr>
        <w:widowControl w:val="0"/>
        <w:numPr>
          <w:ilvl w:val="0"/>
          <w:numId w:val="0"/>
        </w:numPr>
        <w:tabs>
          <w:tab w:val="left" w:pos="312"/>
        </w:tabs>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第四条 分支(代表)机构的任务:</w:t>
      </w:r>
    </w:p>
    <w:p>
      <w:pPr>
        <w:widowControl w:val="0"/>
        <w:numPr>
          <w:ilvl w:val="0"/>
          <w:numId w:val="0"/>
        </w:numPr>
        <w:tabs>
          <w:tab w:val="left" w:pos="312"/>
        </w:tabs>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 加强相互沟通、交流与合作，促进共同发展，增强协会的凝聚力。</w:t>
      </w:r>
    </w:p>
    <w:p>
      <w:pPr>
        <w:widowControl w:val="0"/>
        <w:numPr>
          <w:ilvl w:val="0"/>
          <w:numId w:val="0"/>
        </w:numPr>
        <w:tabs>
          <w:tab w:val="left" w:pos="312"/>
        </w:tabs>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 维护会员合法权益。</w:t>
      </w:r>
    </w:p>
    <w:p>
      <w:pPr>
        <w:widowControl w:val="0"/>
        <w:numPr>
          <w:ilvl w:val="0"/>
          <w:numId w:val="0"/>
        </w:numPr>
        <w:tabs>
          <w:tab w:val="left" w:pos="312"/>
        </w:tabs>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 开展技术交流、培训和咨询服务等活动.</w:t>
      </w:r>
    </w:p>
    <w:p>
      <w:pPr>
        <w:widowControl w:val="0"/>
        <w:numPr>
          <w:ilvl w:val="0"/>
          <w:numId w:val="0"/>
        </w:numPr>
        <w:tabs>
          <w:tab w:val="left" w:pos="312"/>
        </w:tabs>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(四)承办本会交办的具体事项或负责协会某项职能工作。</w:t>
      </w:r>
    </w:p>
    <w:p>
      <w:pPr>
        <w:widowControl w:val="0"/>
        <w:numPr>
          <w:ilvl w:val="0"/>
          <w:numId w:val="0"/>
        </w:numPr>
        <w:ind w:leftChars="0"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第五条 分支(代表)机构是本会的组成部分，不具有法人资格。分支(代表)机构在本会常务理事会(或理事会)的领导下开展工作。</w:t>
      </w:r>
    </w:p>
    <w:p>
      <w:pPr>
        <w:widowControl w:val="0"/>
        <w:numPr>
          <w:ilvl w:val="0"/>
          <w:numId w:val="0"/>
        </w:numPr>
        <w:ind w:leftChars="0"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第六条 分支(代表)机构不另制定章程，依据本协会章程及相关制度开展工作。</w:t>
      </w:r>
    </w:p>
    <w:p>
      <w:pPr>
        <w:widowControl w:val="0"/>
        <w:numPr>
          <w:ilvl w:val="0"/>
          <w:numId w:val="0"/>
        </w:numPr>
        <w:ind w:leftChars="0"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第七条 分支(代表)机构在自身业务范围内开展工作;分支(代表)机构不得再设分支(代表)机构。</w:t>
      </w:r>
    </w:p>
    <w:p>
      <w:pPr>
        <w:widowControl w:val="0"/>
        <w:numPr>
          <w:ilvl w:val="0"/>
          <w:numId w:val="0"/>
        </w:numPr>
        <w:ind w:leftChars="0"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第八条 分支(代表)机构的设置、变更及注销须经协会常务理事会(或理事会)通过并形成决议，业务主管单位审查同意后，报登记管理机关，经登记管理机关批准登记后方可开展活动。</w:t>
      </w:r>
    </w:p>
    <w:p>
      <w:pPr>
        <w:widowControl w:val="0"/>
        <w:numPr>
          <w:ilvl w:val="0"/>
          <w:numId w:val="0"/>
        </w:numPr>
        <w:ind w:leftChars="0"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第九条 分支(代表)机构注销后，其原有印章须及时上交协会处理。</w:t>
      </w:r>
    </w:p>
    <w:p>
      <w:pPr>
        <w:widowControl w:val="0"/>
        <w:numPr>
          <w:ilvl w:val="0"/>
          <w:numId w:val="0"/>
        </w:numPr>
        <w:ind w:leftChars="0"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第十条 分支(代表)机构设主任委员（会长）、副主任委员（副会长）、秘书。由本会会长、秘书长在民主协商的基础上提出分支(代表)机构主要负责人的候选人，经常务理事会(或理事会) 审议决定。</w:t>
      </w:r>
    </w:p>
    <w:p>
      <w:pPr>
        <w:widowControl w:val="0"/>
        <w:numPr>
          <w:ilvl w:val="0"/>
          <w:numId w:val="0"/>
        </w:numPr>
        <w:ind w:leftChars="0"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第十一条 分支(代表)机构开展活动应当使用全称。</w:t>
      </w:r>
    </w:p>
    <w:p>
      <w:pPr>
        <w:widowControl w:val="0"/>
        <w:numPr>
          <w:ilvl w:val="0"/>
          <w:numId w:val="0"/>
        </w:numPr>
        <w:ind w:leftChars="0"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第十二条 分支(代表)机构的印章须由协会秘书处专人保管，使用印章要登记备案，经分支(代表)机构领导审批。</w:t>
      </w:r>
    </w:p>
    <w:p>
      <w:pPr>
        <w:rPr>
          <w:rFonts w:hint="eastAsia" w:ascii="仿宋" w:hAnsi="仿宋" w:eastAsia="仿宋" w:cs="仿宋"/>
          <w:sz w:val="32"/>
          <w:szCs w:val="32"/>
          <w:lang w:eastAsia="zh-CN"/>
        </w:rPr>
      </w:pPr>
    </w:p>
    <w:p>
      <w:pPr>
        <w:jc w:val="both"/>
        <w:rPr>
          <w:rFonts w:hint="eastAsia" w:ascii="仿宋" w:hAnsi="仿宋" w:eastAsia="仿宋" w:cs="仿宋"/>
          <w:sz w:val="24"/>
          <w:szCs w:val="24"/>
          <w:lang w:eastAsia="zh-CN"/>
        </w:rPr>
      </w:pPr>
    </w:p>
    <w:p>
      <w:pPr>
        <w:jc w:val="both"/>
        <w:rPr>
          <w:rFonts w:hint="eastAsia" w:ascii="仿宋" w:hAnsi="仿宋" w:eastAsia="仿宋" w:cs="仿宋"/>
          <w:sz w:val="24"/>
          <w:szCs w:val="24"/>
          <w:lang w:eastAsia="zh-CN"/>
        </w:rPr>
      </w:pPr>
    </w:p>
    <w:p>
      <w:pPr>
        <w:jc w:val="both"/>
        <w:rPr>
          <w:rFonts w:hint="eastAsia" w:ascii="仿宋" w:hAnsi="仿宋" w:eastAsia="仿宋" w:cs="仿宋"/>
          <w:sz w:val="24"/>
          <w:szCs w:val="2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lOTgxYmJjODcxOTgyNTQ2NTE4NWY4NWZjMGY5OGQifQ=="/>
  </w:docVars>
  <w:rsids>
    <w:rsidRoot w:val="64F96779"/>
    <w:rsid w:val="3B2E0A9A"/>
    <w:rsid w:val="64F96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582</Words>
  <Characters>587</Characters>
  <Lines>0</Lines>
  <Paragraphs>0</Paragraphs>
  <TotalTime>0</TotalTime>
  <ScaleCrop>false</ScaleCrop>
  <LinksUpToDate>false</LinksUpToDate>
  <CharactersWithSpaces>597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2023-06-19T06:12:00Z</dcterms:created>
  <dc:creator>炮泡奶茶゛Man</dc:creator>
  <cp:lastModifiedBy>炮泡奶茶゛Man</cp:lastModifiedBy>
  <dcterms:modified xsi:type="dcterms:W3CDTF">2023-06-19T06:14:03Z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39AC1F6B94E4449DB50C2DE31F834533_13</vt:lpwstr>
  </property>
</Properties>
</file>