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附件二：</w:t>
      </w:r>
    </w:p>
    <w:p>
      <w:pPr>
        <w:jc w:val="both"/>
        <w:rPr>
          <w:rFonts w:hint="eastAsia" w:ascii="仿宋" w:hAnsi="仿宋" w:eastAsia="仿宋" w:cs="仿宋"/>
          <w:sz w:val="24"/>
          <w:szCs w:val="24"/>
          <w:lang w:eastAsia="zh-CN"/>
        </w:rPr>
      </w:pPr>
    </w:p>
    <w:p>
      <w:pPr>
        <w:widowControl w:val="0"/>
        <w:numPr>
          <w:ilvl w:val="0"/>
          <w:numId w:val="0"/>
        </w:numPr>
        <w:tabs>
          <w:tab w:val="left" w:pos="312"/>
        </w:tabs>
        <w:jc w:val="center"/>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社会团体分支(代表) 机构管理制度</w:t>
      </w:r>
    </w:p>
    <w:bookmarkEnd w:id="0"/>
    <w:p>
      <w:pPr>
        <w:widowControl w:val="0"/>
        <w:numPr>
          <w:ilvl w:val="0"/>
          <w:numId w:val="0"/>
        </w:numPr>
        <w:tabs>
          <w:tab w:val="left" w:pos="312"/>
        </w:tabs>
        <w:ind w:firstLine="420" w:firstLineChars="200"/>
        <w:jc w:val="both"/>
        <w:rPr>
          <w:rFonts w:hint="eastAsia" w:ascii="仿宋" w:hAnsi="仿宋" w:eastAsia="仿宋" w:cs="仿宋"/>
          <w:sz w:val="21"/>
          <w:szCs w:val="21"/>
          <w:lang w:val="en-US" w:eastAsia="zh-CN"/>
        </w:rPr>
      </w:pPr>
    </w:p>
    <w:p>
      <w:pPr>
        <w:widowControl w:val="0"/>
        <w:numPr>
          <w:ilvl w:val="0"/>
          <w:numId w:val="0"/>
        </w:numPr>
        <w:tabs>
          <w:tab w:val="left" w:pos="312"/>
        </w:tabs>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第一条 为规范本协会分支(代表)机构的管理，依据国务院《社会团体登记管理条例》、民政部《社会团体分支机构、代表机构登记办法》和《青岛市民政局社会组织分类管理暂行办法》制定本制度。</w:t>
      </w:r>
    </w:p>
    <w:p>
      <w:pPr>
        <w:widowControl w:val="0"/>
        <w:numPr>
          <w:ilvl w:val="0"/>
          <w:numId w:val="0"/>
        </w:numPr>
        <w:tabs>
          <w:tab w:val="left" w:pos="312"/>
        </w:tabs>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第二条 本协会分支(代表)机构是根据台商台胞的分部和业务工作的需求，依据专业领域的划分或依会员分部的特点而设立的专门从事本会专项业务活动的机构。</w:t>
      </w:r>
    </w:p>
    <w:p>
      <w:pPr>
        <w:widowControl w:val="0"/>
        <w:numPr>
          <w:ilvl w:val="0"/>
          <w:numId w:val="0"/>
        </w:numPr>
        <w:tabs>
          <w:tab w:val="left" w:pos="312"/>
        </w:tabs>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第三条 分支(代表)机构名称为:青岛市台湾同胞投资企业协会XX委员会、青岛市台湾同胞投资企业协会XX工作委员会或青岛市台湾同胞投资企业协会XX分会。</w:t>
      </w:r>
    </w:p>
    <w:p>
      <w:pPr>
        <w:widowControl w:val="0"/>
        <w:numPr>
          <w:ilvl w:val="0"/>
          <w:numId w:val="0"/>
        </w:numPr>
        <w:tabs>
          <w:tab w:val="left" w:pos="312"/>
        </w:tabs>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第四条 分支(代表)机构的任务:</w:t>
      </w:r>
    </w:p>
    <w:p>
      <w:pPr>
        <w:widowControl w:val="0"/>
        <w:numPr>
          <w:ilvl w:val="0"/>
          <w:numId w:val="0"/>
        </w:numPr>
        <w:tabs>
          <w:tab w:val="left" w:pos="312"/>
        </w:tabs>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加强相互沟通、交流与合作，促进共同发展，增强协会的凝聚力。</w:t>
      </w:r>
    </w:p>
    <w:p>
      <w:pPr>
        <w:widowControl w:val="0"/>
        <w:numPr>
          <w:ilvl w:val="0"/>
          <w:numId w:val="0"/>
        </w:numPr>
        <w:tabs>
          <w:tab w:val="left" w:pos="312"/>
        </w:tabs>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维护会员合法权益。</w:t>
      </w:r>
    </w:p>
    <w:p>
      <w:pPr>
        <w:widowControl w:val="0"/>
        <w:numPr>
          <w:ilvl w:val="0"/>
          <w:numId w:val="0"/>
        </w:numPr>
        <w:tabs>
          <w:tab w:val="left" w:pos="312"/>
        </w:tabs>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 开展技术交流、培训和咨询服务等活动.</w:t>
      </w:r>
    </w:p>
    <w:p>
      <w:pPr>
        <w:widowControl w:val="0"/>
        <w:numPr>
          <w:ilvl w:val="0"/>
          <w:numId w:val="0"/>
        </w:numPr>
        <w:tabs>
          <w:tab w:val="left" w:pos="312"/>
        </w:tabs>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(四)承办本会交办的具体事项或负责协会某项职能工作。</w:t>
      </w:r>
    </w:p>
    <w:p>
      <w:pPr>
        <w:widowControl w:val="0"/>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第五条 分支(代表)机构是本会的组成部分，不具有法人资格。分支(代表)机构在本会常务理事会(或理事会)的领导下开展工作。</w:t>
      </w:r>
    </w:p>
    <w:p>
      <w:pPr>
        <w:widowControl w:val="0"/>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第六条 分支(代表)机构不另制定章程，依据本协会章程及相关制度开展工作。</w:t>
      </w:r>
    </w:p>
    <w:p>
      <w:pPr>
        <w:widowControl w:val="0"/>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第七条 分支(代表)机构在自身业务范围内开展工作;分支(代表)机构不得再设分支(代表)机构。</w:t>
      </w:r>
    </w:p>
    <w:p>
      <w:pPr>
        <w:widowControl w:val="0"/>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第八条 分支(代表)机构的设置、变更及注销须经协会常务理事会(或理事会)通过并形成决议，业务主管单位审查同意后，报登记管理机关，经登记管理机关批准登记后方可开展活动。</w:t>
      </w:r>
    </w:p>
    <w:p>
      <w:pPr>
        <w:widowControl w:val="0"/>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第九条 分支(代表)机构注销后，其原有印章须及时上交协会处理。</w:t>
      </w:r>
    </w:p>
    <w:p>
      <w:pPr>
        <w:widowControl w:val="0"/>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第十条 分支(代表)机构设主任委员（会长）、副主任委员（副会长）、秘书。由本会会长、秘书长在民主协商的基础上提出分支(代表)机构主要负责人的候选人，经常务理事会(或理事会) 审议决定。</w:t>
      </w:r>
    </w:p>
    <w:p>
      <w:pPr>
        <w:widowControl w:val="0"/>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第十一条 分支(代表)机构开展活动应当使用全称。</w:t>
      </w:r>
    </w:p>
    <w:p>
      <w:pPr>
        <w:widowControl w:val="0"/>
        <w:numPr>
          <w:ilvl w:val="0"/>
          <w:numId w:val="0"/>
        </w:numPr>
        <w:ind w:leftChars="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第十二条 分支(代表)机构的印章须由协会秘书处专人保管，使用印章要登记备案，经分支(代表)机构领导审批。</w:t>
      </w:r>
    </w:p>
    <w:p>
      <w:pPr>
        <w:rPr>
          <w:rFonts w:hint="eastAsia" w:ascii="仿宋" w:hAnsi="仿宋" w:eastAsia="仿宋" w:cs="仿宋"/>
          <w:sz w:val="32"/>
          <w:szCs w:val="32"/>
          <w:lang w:eastAsia="zh-CN"/>
        </w:rPr>
      </w:pPr>
    </w:p>
    <w:p>
      <w:pPr>
        <w:jc w:val="both"/>
        <w:rPr>
          <w:rFonts w:hint="eastAsia" w:ascii="仿宋" w:hAnsi="仿宋" w:eastAsia="仿宋" w:cs="仿宋"/>
          <w:sz w:val="24"/>
          <w:szCs w:val="24"/>
          <w:lang w:eastAsia="zh-CN"/>
        </w:rPr>
      </w:pPr>
    </w:p>
    <w:p>
      <w:pPr>
        <w:jc w:val="both"/>
        <w:rPr>
          <w:rFonts w:hint="eastAsia" w:ascii="仿宋" w:hAnsi="仿宋" w:eastAsia="仿宋" w:cs="仿宋"/>
          <w:sz w:val="24"/>
          <w:szCs w:val="24"/>
          <w:lang w:eastAsia="zh-CN"/>
        </w:rPr>
      </w:pPr>
    </w:p>
    <w:p>
      <w:pPr>
        <w:jc w:val="both"/>
        <w:rPr>
          <w:rFonts w:hint="eastAsia" w:ascii="仿宋" w:hAnsi="仿宋" w:eastAsia="仿宋" w:cs="仿宋"/>
          <w:sz w:val="24"/>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OTgxYmJjODcxOTgyNTQ2NTE4NWY4NWZjMGY5OGQifQ=="/>
  </w:docVars>
  <w:rsids>
    <w:rsidRoot w:val="64F96779"/>
    <w:rsid w:val="3B2E0A9A"/>
    <w:rsid w:val="64F96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582</Words>
  <Characters>587</Characters>
  <Lines>0</Lines>
  <Paragraphs>0</Paragraphs>
  <TotalTime>0</TotalTime>
  <ScaleCrop>false</ScaleCrop>
  <LinksUpToDate>false</LinksUpToDate>
  <CharactersWithSpaces>597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2023-06-19T06:12:00Z</dcterms:created>
  <dc:creator>炮泡奶茶゛Man</dc:creator>
  <cp:lastModifiedBy>炮泡奶茶゛Man</cp:lastModifiedBy>
  <dcterms:modified xsi:type="dcterms:W3CDTF">2023-06-19T06:14:03Z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39AC1F6B94E4449DB50C2DE31F834533_13</vt:lpwstr>
  </property>
</Properties>
</file>